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9137F6" w14:textId="77777777" w:rsidR="00654B4C" w:rsidRPr="00483562" w:rsidRDefault="00CF0CD7">
      <w:pPr>
        <w:rPr>
          <w:rFonts w:ascii="Arial" w:eastAsia="Arial" w:hAnsi="Arial" w:cs="Arial"/>
          <w:b/>
          <w:sz w:val="28"/>
          <w:szCs w:val="28"/>
          <w:lang w:val="pl-PL"/>
        </w:rPr>
      </w:pPr>
      <w:r w:rsidRPr="00483562">
        <w:rPr>
          <w:rFonts w:ascii="Arial" w:eastAsia="Arial" w:hAnsi="Arial" w:cs="Arial"/>
          <w:b/>
          <w:sz w:val="28"/>
          <w:szCs w:val="28"/>
          <w:lang w:val="pl-PL"/>
        </w:rPr>
        <w:t>Patriotyzm codzienności – jak młodzi rozumieją troskę o Polskę</w:t>
      </w:r>
    </w:p>
    <w:p w14:paraId="6E1CAF5B" w14:textId="77777777" w:rsidR="00654B4C" w:rsidRPr="00483562" w:rsidRDefault="00CF0CD7">
      <w:pPr>
        <w:rPr>
          <w:b/>
          <w:sz w:val="28"/>
          <w:szCs w:val="28"/>
          <w:lang w:val="pl-PL"/>
        </w:rPr>
      </w:pPr>
      <w:r w:rsidRPr="00483562">
        <w:rPr>
          <w:b/>
          <w:sz w:val="20"/>
          <w:szCs w:val="20"/>
          <w:lang w:val="pl-PL"/>
        </w:rPr>
        <w:t xml:space="preserve"> </w:t>
      </w:r>
    </w:p>
    <w:p w14:paraId="5D8031D7" w14:textId="77777777" w:rsidR="00654B4C" w:rsidRPr="00483562" w:rsidRDefault="00654B4C">
      <w:pPr>
        <w:rPr>
          <w:b/>
          <w:sz w:val="20"/>
          <w:szCs w:val="20"/>
          <w:lang w:val="pl-PL"/>
        </w:rPr>
      </w:pPr>
    </w:p>
    <w:p w14:paraId="1A04E1A5" w14:textId="77777777" w:rsidR="00654B4C" w:rsidRPr="00483562" w:rsidRDefault="00CF0CD7">
      <w:pPr>
        <w:jc w:val="both"/>
        <w:rPr>
          <w:rFonts w:ascii="Arial" w:eastAsia="Arial" w:hAnsi="Arial" w:cs="Arial"/>
          <w:b/>
          <w:lang w:val="pl-PL"/>
        </w:rPr>
      </w:pPr>
      <w:r w:rsidRPr="00483562">
        <w:rPr>
          <w:rFonts w:ascii="Arial" w:eastAsia="Arial" w:hAnsi="Arial" w:cs="Arial"/>
          <w:b/>
          <w:lang w:val="pl-PL"/>
        </w:rPr>
        <w:t>Żyjemy dziś w czasach, w których patriotyzm coraz częściej staje się przedmiotem licytacji. Młodzi ludzie, wbrew obiegowym opiniom, nie chcą brać udziału w tego rodzaju rywalizacji – w udowadnianiu, kto jest „prawdziwszym Polakiem” i kto bardziej zasługuje</w:t>
      </w:r>
      <w:r w:rsidRPr="00483562">
        <w:rPr>
          <w:rFonts w:ascii="Arial" w:eastAsia="Arial" w:hAnsi="Arial" w:cs="Arial"/>
          <w:b/>
          <w:lang w:val="pl-PL"/>
        </w:rPr>
        <w:t xml:space="preserve"> na miano patrioty. Jak podkreśla dr Ewelina Nowakowska, politolożka i antropolożka polityki z Uniwersytetu SWPS i </w:t>
      </w:r>
      <w:proofErr w:type="spellStart"/>
      <w:r w:rsidRPr="00483562">
        <w:rPr>
          <w:rFonts w:ascii="Arial" w:eastAsia="Arial" w:hAnsi="Arial" w:cs="Arial"/>
          <w:b/>
          <w:lang w:val="pl-PL"/>
        </w:rPr>
        <w:t>IFiS</w:t>
      </w:r>
      <w:proofErr w:type="spellEnd"/>
      <w:r w:rsidRPr="00483562">
        <w:rPr>
          <w:rFonts w:ascii="Arial" w:eastAsia="Arial" w:hAnsi="Arial" w:cs="Arial"/>
          <w:b/>
          <w:lang w:val="pl-PL"/>
        </w:rPr>
        <w:t xml:space="preserve"> PAN, wolą oni realizować swoje przywiązanie do ojczyzny w codziennych działaniach, bez wielkich słów i frazesów.</w:t>
      </w:r>
    </w:p>
    <w:p w14:paraId="485136EE" w14:textId="77777777" w:rsidR="00654B4C" w:rsidRPr="00483562" w:rsidRDefault="00654B4C">
      <w:pPr>
        <w:jc w:val="both"/>
        <w:rPr>
          <w:rFonts w:ascii="Arial" w:eastAsia="Arial" w:hAnsi="Arial" w:cs="Arial"/>
          <w:b/>
          <w:lang w:val="pl-PL"/>
        </w:rPr>
      </w:pPr>
    </w:p>
    <w:p w14:paraId="6EB526F1" w14:textId="77777777" w:rsidR="00654B4C" w:rsidRPr="00483562" w:rsidRDefault="00CF0CD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483562">
        <w:rPr>
          <w:sz w:val="20"/>
          <w:szCs w:val="20"/>
          <w:lang w:val="pl-PL"/>
        </w:rPr>
        <w:t>Okazywanie przez młody</w:t>
      </w:r>
      <w:r w:rsidRPr="00483562">
        <w:rPr>
          <w:sz w:val="20"/>
          <w:szCs w:val="20"/>
          <w:lang w:val="pl-PL"/>
        </w:rPr>
        <w:t>ch Polaków przywiązania do ojczyzny w codziennych działaniach przybiera różne formy. Jak zauważa dr Ewelina Nowakowska, inaczej wygląda to w grupie osób o poglądach konserwatywnych, a inaczej w przypadku zwolenników lewicy.</w:t>
      </w:r>
    </w:p>
    <w:p w14:paraId="36A3EDA1" w14:textId="77777777" w:rsidR="00654B4C" w:rsidRPr="00483562" w:rsidRDefault="00654B4C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49DFF98D" w14:textId="77777777" w:rsidR="00654B4C" w:rsidRPr="00483562" w:rsidRDefault="00CF0CD7">
      <w:pPr>
        <w:spacing w:before="2" w:line="300" w:lineRule="auto"/>
        <w:ind w:left="23" w:right="17"/>
        <w:jc w:val="both"/>
        <w:rPr>
          <w:rFonts w:ascii="Roboto" w:eastAsia="Roboto" w:hAnsi="Roboto" w:cs="Roboto"/>
          <w:b/>
          <w:sz w:val="21"/>
          <w:szCs w:val="21"/>
          <w:lang w:val="pl-PL"/>
        </w:rPr>
      </w:pPr>
      <w:r w:rsidRPr="00483562">
        <w:rPr>
          <w:rFonts w:ascii="Roboto" w:eastAsia="Roboto" w:hAnsi="Roboto" w:cs="Roboto"/>
          <w:b/>
          <w:sz w:val="21"/>
          <w:szCs w:val="21"/>
          <w:lang w:val="pl-PL"/>
        </w:rPr>
        <w:t>Pamięć i dobro wspólne</w:t>
      </w:r>
    </w:p>
    <w:p w14:paraId="30757BAD" w14:textId="77777777" w:rsidR="00654B4C" w:rsidRPr="00483562" w:rsidRDefault="00CF0CD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483562">
        <w:rPr>
          <w:sz w:val="20"/>
          <w:szCs w:val="20"/>
          <w:lang w:val="pl-PL"/>
        </w:rPr>
        <w:t>– Oczywi</w:t>
      </w:r>
      <w:r w:rsidRPr="00483562">
        <w:rPr>
          <w:sz w:val="20"/>
          <w:szCs w:val="20"/>
          <w:lang w:val="pl-PL"/>
        </w:rPr>
        <w:t>ście różne grupy społeczne mogą różnie postrzegać pewne wartości. Moje badania prowadzone wśród młodych prawicowców i lewicowców pokazują, że wśród młodych ludzi o poglądach prawicowych widać przekonanie, że nasza obecność na tej ziemi nie wzięła się zniką</w:t>
      </w:r>
      <w:r w:rsidRPr="00483562">
        <w:rPr>
          <w:sz w:val="20"/>
          <w:szCs w:val="20"/>
          <w:lang w:val="pl-PL"/>
        </w:rPr>
        <w:t>d. Patriotyzm to dostrzeganie, że jesteśmy ukształtowani przez przeszłość, przez wiele czynników, które nie zawsze były wyłącznie pozytywne. Dla nich wspólnota losów z polskim narodem – z obywatelami i obywatelkami tego kraju – powinna być czymś ważnym i w</w:t>
      </w:r>
      <w:r w:rsidRPr="00483562">
        <w:rPr>
          <w:sz w:val="20"/>
          <w:szCs w:val="20"/>
          <w:lang w:val="pl-PL"/>
        </w:rPr>
        <w:t>artym pielęgnowania. Dla nich prawicowość to pewien sposób myślenia o świecie – typ mentalności politycznej, w której pewien zestaw wartości jest czymś naturalnym: patriotyzm, niepodległość, tradycja, tożsamość narodowa. Mentalność pozostaje tradycyjna, za</w:t>
      </w:r>
      <w:r w:rsidRPr="00483562">
        <w:rPr>
          <w:sz w:val="20"/>
          <w:szCs w:val="20"/>
          <w:lang w:val="pl-PL"/>
        </w:rPr>
        <w:t>korzeniona w patriotyczno-konserwatywnym sposobie widzenia rzeczywistości. W tym sensie właśnie można mówić o jej prawicowości – podkreśla badaczka.</w:t>
      </w:r>
    </w:p>
    <w:p w14:paraId="26167371" w14:textId="77777777" w:rsidR="00654B4C" w:rsidRPr="00483562" w:rsidRDefault="00654B4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4657767D" w14:textId="77777777" w:rsidR="00654B4C" w:rsidRPr="00483562" w:rsidRDefault="00CF0CD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483562">
        <w:rPr>
          <w:sz w:val="20"/>
          <w:szCs w:val="20"/>
          <w:lang w:val="pl-PL"/>
        </w:rPr>
        <w:t>Jak zauważa politolożka, wbrew obiegowym opiniom, dla młodych prawicowców patriotyzm nie sprowadza się jed</w:t>
      </w:r>
      <w:r w:rsidRPr="00483562">
        <w:rPr>
          <w:sz w:val="20"/>
          <w:szCs w:val="20"/>
          <w:lang w:val="pl-PL"/>
        </w:rPr>
        <w:t xml:space="preserve">ynie do gotowości poświęcenia życia za ojczyznę. Analiza ich wypowiedzi wskazuje, że patriotyzm może przybierać różne formy: od działań społecznych i politycznych po inicjatywy lokalne i obywatelskie. Wspólnym </w:t>
      </w:r>
      <w:r w:rsidRPr="00483562">
        <w:rPr>
          <w:sz w:val="20"/>
          <w:szCs w:val="20"/>
          <w:lang w:val="pl-PL"/>
        </w:rPr>
        <w:lastRenderedPageBreak/>
        <w:t xml:space="preserve">mianownikiem są pamięć i praca na rzecz dobra </w:t>
      </w:r>
      <w:r w:rsidRPr="00483562">
        <w:rPr>
          <w:sz w:val="20"/>
          <w:szCs w:val="20"/>
          <w:lang w:val="pl-PL"/>
        </w:rPr>
        <w:t>wspólnego.</w:t>
      </w:r>
    </w:p>
    <w:p w14:paraId="24697B58" w14:textId="77777777" w:rsidR="00654B4C" w:rsidRPr="00483562" w:rsidRDefault="00654B4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7DADA1F4" w14:textId="77777777" w:rsidR="00654B4C" w:rsidRPr="00483562" w:rsidRDefault="00CF0CD7">
      <w:pPr>
        <w:spacing w:before="1" w:line="300" w:lineRule="auto"/>
        <w:ind w:right="17"/>
        <w:jc w:val="both"/>
        <w:rPr>
          <w:rFonts w:ascii="Roboto" w:eastAsia="Roboto" w:hAnsi="Roboto" w:cs="Roboto"/>
          <w:b/>
          <w:sz w:val="21"/>
          <w:szCs w:val="21"/>
          <w:highlight w:val="white"/>
          <w:lang w:val="pl-PL"/>
        </w:rPr>
      </w:pPr>
      <w:r w:rsidRPr="00483562">
        <w:rPr>
          <w:rFonts w:ascii="Roboto" w:eastAsia="Roboto" w:hAnsi="Roboto" w:cs="Roboto"/>
          <w:b/>
          <w:sz w:val="21"/>
          <w:szCs w:val="21"/>
          <w:highlight w:val="white"/>
          <w:lang w:val="pl-PL"/>
        </w:rPr>
        <w:t>Jeden cel, dwie drogi</w:t>
      </w:r>
    </w:p>
    <w:p w14:paraId="092AF652" w14:textId="77777777" w:rsidR="00654B4C" w:rsidRPr="00483562" w:rsidRDefault="00CF0CD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483562">
        <w:rPr>
          <w:sz w:val="20"/>
          <w:szCs w:val="20"/>
          <w:lang w:val="pl-PL"/>
        </w:rPr>
        <w:t>Politolożka dodaje, że te same badania pokazują, że pojęcie patriotyzmu nie jest obce przedstawicielom młodej lewicy. Również dla nich patriotyzm pozostaje ważną wartością, choć często słychać opinie, że prawica zawłaszczy</w:t>
      </w:r>
      <w:r w:rsidRPr="00483562">
        <w:rPr>
          <w:sz w:val="20"/>
          <w:szCs w:val="20"/>
          <w:lang w:val="pl-PL"/>
        </w:rPr>
        <w:t>ła to pojęcie i nadała mu wyłącznie własne znaczenie. Jak zauważa badaczka, dlatego młodzi lewicowcy wykazują pewną rezerwę wobec pojęcia patriotyzmu, ale też i narodu. Z tym procesem lewicowcy często wiążą negatywne skojarzenia, postrzegając go jako próbę</w:t>
      </w:r>
      <w:r w:rsidRPr="00483562">
        <w:rPr>
          <w:sz w:val="20"/>
          <w:szCs w:val="20"/>
          <w:lang w:val="pl-PL"/>
        </w:rPr>
        <w:t xml:space="preserve"> ideologicznego monopolizowania znaczenia patriotyzmu. Nie oznacza to jednak, że pojęcie to jest młodym lewicowcom zupełnie obce. W ich ujęciu patriotyzm realizuje się przede wszystkim poprzez działania emancypacyjne.</w:t>
      </w:r>
    </w:p>
    <w:p w14:paraId="503851D3" w14:textId="77777777" w:rsidR="00654B4C" w:rsidRPr="00483562" w:rsidRDefault="00654B4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1BA7E1AC" w14:textId="77777777" w:rsidR="00654B4C" w:rsidRPr="00483562" w:rsidRDefault="00CF0CD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483562">
        <w:rPr>
          <w:sz w:val="20"/>
          <w:szCs w:val="20"/>
          <w:lang w:val="pl-PL"/>
        </w:rPr>
        <w:t>– Lewicowcy identyfikują patriotyzm r</w:t>
      </w:r>
      <w:r w:rsidRPr="00483562">
        <w:rPr>
          <w:sz w:val="20"/>
          <w:szCs w:val="20"/>
          <w:lang w:val="pl-PL"/>
        </w:rPr>
        <w:t>aczej z postawami obywatelskimi oraz zaangażowaniem na rzecz różnych grup społecznych, czyli wszystkim tym, co mogą zrobić dla wspólnoty ludzi – dodaje dr Ewelina Nowakowska.</w:t>
      </w:r>
    </w:p>
    <w:p w14:paraId="12894B0B" w14:textId="77777777" w:rsidR="00654B4C" w:rsidRPr="00483562" w:rsidRDefault="00654B4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810AA61" w14:textId="77777777" w:rsidR="00654B4C" w:rsidRPr="00483562" w:rsidRDefault="00CF0CD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483562">
        <w:rPr>
          <w:sz w:val="20"/>
          <w:szCs w:val="20"/>
          <w:lang w:val="pl-PL"/>
        </w:rPr>
        <w:t>Badaczka wskazuje, że tak oto dostrzega się pewne niezrozumienie między tymi świ</w:t>
      </w:r>
      <w:r w:rsidRPr="00483562">
        <w:rPr>
          <w:sz w:val="20"/>
          <w:szCs w:val="20"/>
          <w:lang w:val="pl-PL"/>
        </w:rPr>
        <w:t xml:space="preserve">atami. Mimo, że operujemy wokół tych samych narracji, to sens nadajemy im inny. Prawicowcy podkreślają, że w środowiskach lewicowych patriotyzm bywa często marginalizowany, a wspólnota losów, historii i doświadczeń – traktowana z lekceważeniem. Na prawicy </w:t>
      </w:r>
      <w:r w:rsidRPr="00483562">
        <w:rPr>
          <w:sz w:val="20"/>
          <w:szCs w:val="20"/>
          <w:lang w:val="pl-PL"/>
        </w:rPr>
        <w:t>wciąż pokutuje przekonanie, że lewica w swojej aksjologii nie odwołuje się do wartości takich jak niepodległość czy patriotyzm. Jak dodaje politolożka, warto zauważyć, że wielu lewicowców nierzadko postrzega prawicowe rozumienie patriotyzmu jako wykluczają</w:t>
      </w:r>
      <w:r w:rsidRPr="00483562">
        <w:rPr>
          <w:sz w:val="20"/>
          <w:szCs w:val="20"/>
          <w:lang w:val="pl-PL"/>
        </w:rPr>
        <w:t>ce, utożsamiane z ograniczaniem wspólnoty do osób o określonej narodowości, wartościach i kulturze.</w:t>
      </w:r>
    </w:p>
    <w:p w14:paraId="72652CB8" w14:textId="77777777" w:rsidR="00654B4C" w:rsidRPr="00483562" w:rsidRDefault="00654B4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2E7174BF" w14:textId="77777777" w:rsidR="00654B4C" w:rsidRPr="00483562" w:rsidRDefault="00CF0CD7">
      <w:pPr>
        <w:spacing w:before="1" w:line="300" w:lineRule="auto"/>
        <w:ind w:left="23" w:right="17"/>
        <w:jc w:val="both"/>
        <w:rPr>
          <w:rFonts w:ascii="Roboto" w:eastAsia="Roboto" w:hAnsi="Roboto" w:cs="Roboto"/>
          <w:b/>
          <w:sz w:val="21"/>
          <w:szCs w:val="21"/>
          <w:lang w:val="pl-PL"/>
        </w:rPr>
      </w:pPr>
      <w:r w:rsidRPr="00483562">
        <w:rPr>
          <w:rFonts w:ascii="Roboto" w:eastAsia="Roboto" w:hAnsi="Roboto" w:cs="Roboto"/>
          <w:b/>
          <w:sz w:val="21"/>
          <w:szCs w:val="21"/>
          <w:lang w:val="pl-PL"/>
        </w:rPr>
        <w:t>Własny sposób na patriotyzm</w:t>
      </w:r>
    </w:p>
    <w:p w14:paraId="51989E6D" w14:textId="77777777" w:rsidR="00654B4C" w:rsidRPr="00483562" w:rsidRDefault="00CF0CD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483562">
        <w:rPr>
          <w:sz w:val="20"/>
          <w:szCs w:val="20"/>
          <w:lang w:val="pl-PL"/>
        </w:rPr>
        <w:t>– Wobec tego skomplikowania młodzi ludzie nie chcą, by narzucano im etykiety, ponieważ przyjmując je, nieświadomie zamykają się</w:t>
      </w:r>
      <w:r w:rsidRPr="00483562">
        <w:rPr>
          <w:sz w:val="20"/>
          <w:szCs w:val="20"/>
          <w:lang w:val="pl-PL"/>
        </w:rPr>
        <w:t xml:space="preserve"> w granicach własnych baniek, które stają się krzywdzące. Wobec tego wolą realizować postawy patriotyczne na swój własny sposób, i tak samo myśleć o polskości. W gruncie rzeczy, jak można wyczytać z ich opinii, wszystko sprowadza się do pytania, w jakim kr</w:t>
      </w:r>
      <w:r w:rsidRPr="00483562">
        <w:rPr>
          <w:sz w:val="20"/>
          <w:szCs w:val="20"/>
          <w:lang w:val="pl-PL"/>
        </w:rPr>
        <w:t xml:space="preserve">aju chcemy żyć, abyśmy </w:t>
      </w:r>
      <w:r w:rsidRPr="00483562">
        <w:rPr>
          <w:sz w:val="20"/>
          <w:szCs w:val="20"/>
          <w:lang w:val="pl-PL"/>
        </w:rPr>
        <w:lastRenderedPageBreak/>
        <w:t>wszyscy czuli się bezpiecznie i komfortowo. Tym, co łączy obie postawy jest praca na rzecz ogółu. W opowieściach młodych ludzi wyraźnie widać, że patriotyzm jest czymś, co zdarza się codziennie. Codziennie na nowo go sobie wyobrażamy</w:t>
      </w:r>
      <w:r w:rsidRPr="00483562">
        <w:rPr>
          <w:sz w:val="20"/>
          <w:szCs w:val="20"/>
          <w:lang w:val="pl-PL"/>
        </w:rPr>
        <w:t>, nieustannie definiując i interpretując w odniesieniu do kultury, w której żyjemy. Dlatego też każde pokolenie będzie opowiadać tę historię na swój własny sposób – konkluduje badaczka.</w:t>
      </w:r>
    </w:p>
    <w:p w14:paraId="670289AC" w14:textId="77777777" w:rsidR="00654B4C" w:rsidRPr="00483562" w:rsidRDefault="00654B4C">
      <w:pPr>
        <w:widowControl/>
        <w:spacing w:line="276" w:lineRule="auto"/>
        <w:jc w:val="both"/>
        <w:rPr>
          <w:rFonts w:ascii="Arial" w:eastAsia="Arial" w:hAnsi="Arial" w:cs="Arial"/>
          <w:b/>
          <w:lang w:val="pl-PL"/>
        </w:rPr>
      </w:pPr>
    </w:p>
    <w:p w14:paraId="67686FA9" w14:textId="77777777" w:rsidR="00654B4C" w:rsidRPr="00483562" w:rsidRDefault="00CF0CD7">
      <w:pPr>
        <w:widowControl/>
        <w:spacing w:line="276" w:lineRule="auto"/>
        <w:jc w:val="both"/>
        <w:rPr>
          <w:rFonts w:ascii="Arial" w:eastAsia="Arial" w:hAnsi="Arial" w:cs="Arial"/>
          <w:b/>
          <w:lang w:val="pl-PL"/>
        </w:rPr>
      </w:pPr>
      <w:r w:rsidRPr="00483562">
        <w:rPr>
          <w:rFonts w:ascii="Arial" w:eastAsia="Arial" w:hAnsi="Arial" w:cs="Arial"/>
          <w:b/>
          <w:lang w:val="pl-PL"/>
        </w:rPr>
        <w:t>****</w:t>
      </w:r>
    </w:p>
    <w:p w14:paraId="2C90A0FB" w14:textId="77777777" w:rsidR="00654B4C" w:rsidRPr="00483562" w:rsidRDefault="00654B4C">
      <w:pPr>
        <w:widowControl/>
        <w:spacing w:line="276" w:lineRule="auto"/>
        <w:jc w:val="both"/>
        <w:rPr>
          <w:b/>
          <w:sz w:val="20"/>
          <w:szCs w:val="20"/>
          <w:lang w:val="pl-PL"/>
        </w:rPr>
      </w:pPr>
    </w:p>
    <w:p w14:paraId="437C76F4" w14:textId="77777777" w:rsidR="00654B4C" w:rsidRPr="00483562" w:rsidRDefault="00CF0CD7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483562">
        <w:rPr>
          <w:b/>
          <w:sz w:val="20"/>
          <w:szCs w:val="20"/>
          <w:lang w:val="pl-PL"/>
        </w:rPr>
        <w:t>Uniwersytet SWPS</w:t>
      </w:r>
      <w:r w:rsidRPr="00483562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studentów – w tym ponad tysiąc z </w:t>
      </w:r>
      <w:r w:rsidRPr="00483562">
        <w:rPr>
          <w:sz w:val="20"/>
          <w:szCs w:val="20"/>
          <w:lang w:val="pl-PL"/>
        </w:rPr>
        <w:t>zagranicy oraz ponad 4,5 tys. słuchaczek i słuchaczy studiów podyplomowych na ponad 50 kierunkach studiów stacjonarnych i ponad 40 niestacjonarnych i ok. 240 kierunkach studiów podyplomowych. Uniwersytet oferuje programy studiów z psychologii, prawa, zarzą</w:t>
      </w:r>
      <w:r w:rsidRPr="00483562">
        <w:rPr>
          <w:sz w:val="20"/>
          <w:szCs w:val="20"/>
          <w:lang w:val="pl-PL"/>
        </w:rPr>
        <w:t>dzania, dziennikarstwa, filologii, kulturoznawstwa, nowych technologii oraz grafiki i wzornictwa, a także edukację w postaci szkoleń i krótkich kursów akademickich. Uczelnia dba o wysoką wartość akademicką naszych programów oraz ich dostosowanie do wymagań</w:t>
      </w:r>
      <w:r w:rsidRPr="00483562">
        <w:rPr>
          <w:sz w:val="20"/>
          <w:szCs w:val="20"/>
          <w:lang w:val="pl-PL"/>
        </w:rPr>
        <w:t xml:space="preserve"> zmieniającego się rynku pracy. Kampusy Uniwersytetu SWPS znajdują się w sześciu miastach: Warszawie (siedziba), Wrocławiu, Sopocie, Poznaniu, Katowicach i w Krakowie.</w:t>
      </w:r>
    </w:p>
    <w:p w14:paraId="18EC4A35" w14:textId="77777777" w:rsidR="00654B4C" w:rsidRPr="00483562" w:rsidRDefault="00654B4C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3BE78562" w14:textId="77777777" w:rsidR="00654B4C" w:rsidRPr="00483562" w:rsidRDefault="00CF0CD7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483562">
        <w:rPr>
          <w:sz w:val="20"/>
          <w:szCs w:val="20"/>
          <w:lang w:val="pl-PL"/>
        </w:rPr>
        <w:t>Uczelnia posiada uprawnienia do nadawania stopnia doktora oraz doktora habilitowanego w</w:t>
      </w:r>
      <w:r w:rsidRPr="00483562">
        <w:rPr>
          <w:sz w:val="20"/>
          <w:szCs w:val="20"/>
          <w:lang w:val="pl-PL"/>
        </w:rPr>
        <w:t xml:space="preserve"> siedmiu dyscyplinach: psychologia, nauki o kulturze i religii, literaturoznawstwo, nauki prawne, nauki socjologiczne, nauki o polityce i administracji, sztuki plastyczne i konserwacja dzieł sztuki. Na Uniwersytecie SWPS funkcjonuje pięć instytutów naukowy</w:t>
      </w:r>
      <w:r w:rsidRPr="00483562">
        <w:rPr>
          <w:sz w:val="20"/>
          <w:szCs w:val="20"/>
          <w:lang w:val="pl-PL"/>
        </w:rPr>
        <w:t>ch, które zajmują się organizacją i koordynacją działalności naukowej pracowników badawczych i badawczo-dydaktycznych uczelni w poszczególnych dyscyplinach: Instytut Psychologii, Instytut Nauk Humanistycznych, Instytut Nauk Społecznych, Instytut Prawa oraz</w:t>
      </w:r>
      <w:r w:rsidRPr="00483562">
        <w:rPr>
          <w:sz w:val="20"/>
          <w:szCs w:val="20"/>
          <w:lang w:val="pl-PL"/>
        </w:rPr>
        <w:t xml:space="preserve"> Instytut Projektowania. W uczelni działa blisko 30 centrów badawczych oraz ponad 175 kół naukowych.</w:t>
      </w:r>
    </w:p>
    <w:p w14:paraId="3BF4C7EF" w14:textId="77777777" w:rsidR="00654B4C" w:rsidRPr="00483562" w:rsidRDefault="00654B4C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38A6F2AB" w14:textId="77777777" w:rsidR="00654B4C" w:rsidRPr="00483562" w:rsidRDefault="00CF0CD7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483562">
        <w:rPr>
          <w:sz w:val="20"/>
          <w:szCs w:val="20"/>
          <w:lang w:val="pl-PL"/>
        </w:rPr>
        <w:lastRenderedPageBreak/>
        <w:t xml:space="preserve">Uniwersytet SWPS należy do sojuszu </w:t>
      </w:r>
      <w:proofErr w:type="spellStart"/>
      <w:r w:rsidRPr="00483562">
        <w:rPr>
          <w:sz w:val="20"/>
          <w:szCs w:val="20"/>
          <w:lang w:val="pl-PL"/>
        </w:rPr>
        <w:t>European</w:t>
      </w:r>
      <w:proofErr w:type="spellEnd"/>
      <w:r w:rsidRPr="00483562">
        <w:rPr>
          <w:sz w:val="20"/>
          <w:szCs w:val="20"/>
          <w:lang w:val="pl-PL"/>
        </w:rPr>
        <w:t xml:space="preserve"> Reform University Alliance (ERUA). Jest to sojusz uczelni zawarty w ramach Inicjatywy Uniwersytetów Europejski</w:t>
      </w:r>
      <w:r w:rsidRPr="00483562">
        <w:rPr>
          <w:sz w:val="20"/>
          <w:szCs w:val="20"/>
          <w:lang w:val="pl-PL"/>
        </w:rPr>
        <w:t>ch, powołanej i finansowanej przez Komisję Europejską.</w:t>
      </w:r>
    </w:p>
    <w:p w14:paraId="77B8519A" w14:textId="77777777" w:rsidR="00654B4C" w:rsidRPr="00483562" w:rsidRDefault="00654B4C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654B4C" w:rsidRPr="00483562">
      <w:headerReference w:type="even" r:id="rId7"/>
      <w:headerReference w:type="default" r:id="rId8"/>
      <w:footerReference w:type="default" r:id="rId9"/>
      <w:headerReference w:type="first" r:id="rId10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778468" w14:textId="77777777" w:rsidR="00CF0CD7" w:rsidRDefault="00CF0CD7">
      <w:r>
        <w:separator/>
      </w:r>
    </w:p>
  </w:endnote>
  <w:endnote w:type="continuationSeparator" w:id="0">
    <w:p w14:paraId="06C25905" w14:textId="77777777" w:rsidR="00CF0CD7" w:rsidRDefault="00CF0C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00"/>
    <w:family w:val="auto"/>
    <w:pitch w:val="default"/>
    <w:embedRegular r:id="rId1" w:fontKey="{42EE31E4-23B5-4DC5-999E-C5C1408625F7}"/>
    <w:embedBold r:id="rId2" w:fontKey="{B0B00837-325B-4D12-85DB-84FD1E70AEA5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490BA314-D66C-4CF7-97B5-59D74CE0AE56}"/>
  </w:font>
  <w:font w:name="Georgia">
    <w:panose1 w:val="02040502050405020303"/>
    <w:charset w:val="00"/>
    <w:family w:val="auto"/>
    <w:pitch w:val="default"/>
    <w:embedRegular r:id="rId4" w:fontKey="{C1696DC0-0DDC-4E46-8239-150D682ABB31}"/>
    <w:embedItalic r:id="rId5" w:fontKey="{0F53FFD5-5EEC-4B87-9422-E2B70C850F63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default"/>
    <w:embedRegular r:id="rId6" w:fontKey="{39CB66FA-3D46-4CEF-8546-9485065D0154}"/>
    <w:embedBold r:id="rId7" w:fontKey="{4F334A43-F2A4-400A-8128-BA11C911D37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8" w:fontKey="{48B7D5F2-F743-44F7-8E52-4755C0323CF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65FF358C-48F7-42EE-948E-0F427228C1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21D638" w14:textId="77777777" w:rsidR="00654B4C" w:rsidRDefault="00CF0CD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120258BB" wp14:editId="7F12A99D">
              <wp:simplePos x="0" y="0"/>
              <wp:positionH relativeFrom="column">
                <wp:posOffset>-4761</wp:posOffset>
              </wp:positionH>
              <wp:positionV relativeFrom="paragraph">
                <wp:posOffset>9571038</wp:posOffset>
              </wp:positionV>
              <wp:extent cx="3571110" cy="427230"/>
              <wp:effectExtent l="0" t="0" r="0" b="0"/>
              <wp:wrapNone/>
              <wp:docPr id="12" name="Prostokąt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8CDB9D3" w14:textId="77777777" w:rsidR="00654B4C" w:rsidRDefault="00CF0CD7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175EC15A" w14:textId="77777777" w:rsidR="00654B4C" w:rsidRDefault="00CF0CD7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9571038</wp:posOffset>
              </wp:positionV>
              <wp:extent cx="3571110" cy="427230"/>
              <wp:effectExtent b="0" l="0" r="0" t="0"/>
              <wp:wrapNone/>
              <wp:docPr id="12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71110" cy="42723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0A01E845" wp14:editId="063858D7">
              <wp:simplePos x="0" y="0"/>
              <wp:positionH relativeFrom="column">
                <wp:posOffset>-906460</wp:posOffset>
              </wp:positionH>
              <wp:positionV relativeFrom="paragraph">
                <wp:posOffset>9825038</wp:posOffset>
              </wp:positionV>
              <wp:extent cx="958950" cy="176670"/>
              <wp:effectExtent l="0" t="0" r="0" b="0"/>
              <wp:wrapNone/>
              <wp:docPr id="13" name="Prostokąt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2667D5" w14:textId="77777777" w:rsidR="00654B4C" w:rsidRDefault="00CF0CD7">
                          <w:pPr>
                            <w:spacing w:before="20"/>
                            <w:ind w:left="20" w:firstLine="12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-906460</wp:posOffset>
              </wp:positionH>
              <wp:positionV relativeFrom="paragraph">
                <wp:posOffset>9825038</wp:posOffset>
              </wp:positionV>
              <wp:extent cx="958950" cy="176670"/>
              <wp:effectExtent b="0" l="0" r="0" t="0"/>
              <wp:wrapNone/>
              <wp:docPr id="13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58950" cy="17667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C850EF" w14:textId="77777777" w:rsidR="00CF0CD7" w:rsidRDefault="00CF0CD7">
      <w:r>
        <w:separator/>
      </w:r>
    </w:p>
  </w:footnote>
  <w:footnote w:type="continuationSeparator" w:id="0">
    <w:p w14:paraId="5B5DE6CC" w14:textId="77777777" w:rsidR="00CF0CD7" w:rsidRDefault="00CF0C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5CF066" w14:textId="77777777" w:rsidR="00654B4C" w:rsidRDefault="00CF0CD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4D497C0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85C772" w14:textId="77777777" w:rsidR="00654B4C" w:rsidRDefault="00CF0CD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1727F322" wp14:editId="72A729FA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4" name="image4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CD7A63" w14:textId="77777777" w:rsidR="00654B4C" w:rsidRDefault="00CF0CD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3AB4E54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4B4C"/>
    <w:rsid w:val="00483562"/>
    <w:rsid w:val="00654B4C"/>
    <w:rsid w:val="00CF0C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3F9427B"/>
  <w15:docId w15:val="{4BF3F85D-6CE8-42CA-A61A-31DD2ADC1B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0sIGCW1VN5mLFn/1JwvCRILcxyg==">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925</Words>
  <Characters>5550</Characters>
  <Application>Microsoft Office Word</Application>
  <DocSecurity>0</DocSecurity>
  <Lines>46</Lines>
  <Paragraphs>12</Paragraphs>
  <ScaleCrop>false</ScaleCrop>
  <Company/>
  <LinksUpToDate>false</LinksUpToDate>
  <CharactersWithSpaces>6463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Beata Szauer</cp:lastModifiedBy>
  <cp:revision>2</cp:revision>
  <dcterms:created xsi:type="dcterms:W3CDTF">2025-11-06T07:18:00Z</dcterms:created>
  <dcterms:modified xsi:type="dcterms:W3CDTF">2025-11-06T07:18:00Z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